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6003E949"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F81E6E">
        <w:rPr>
          <w:rFonts w:cs="Arial"/>
          <w:lang w:val="en-US"/>
        </w:rPr>
        <w:t>#112</w:t>
      </w:r>
      <w:r w:rsidR="00220405">
        <w:rPr>
          <w:rFonts w:cs="Arial"/>
          <w:lang w:val="en-US" w:eastAsia="ja-JP"/>
        </w:rPr>
        <w:t>-e</w:t>
      </w:r>
      <w:r w:rsidRPr="003100C3">
        <w:rPr>
          <w:rFonts w:cs="Arial"/>
          <w:lang w:val="en-US"/>
        </w:rPr>
        <w:tab/>
      </w:r>
      <w:r w:rsidR="00890B87">
        <w:rPr>
          <w:rFonts w:cs="Arial"/>
          <w:sz w:val="28"/>
          <w:szCs w:val="32"/>
          <w:lang w:val="en-US"/>
        </w:rPr>
        <w:t>R2-2010508</w:t>
      </w:r>
    </w:p>
    <w:p w14:paraId="567B26D3" w14:textId="61FB682D"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B45A5D">
        <w:rPr>
          <w:rFonts w:cs="Arial"/>
          <w:lang w:val="en-US" w:eastAsia="ja-JP"/>
        </w:rPr>
        <w:t>2rd – 13th November</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1126DC70"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r w:rsidR="00CC1EDA">
        <w:rPr>
          <w:rFonts w:cs="Arial"/>
          <w:sz w:val="22"/>
          <w:szCs w:val="22"/>
          <w:lang w:val="en-US" w:eastAsia="ja-JP"/>
        </w:rPr>
        <w:t>.3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57ECFE5"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890B87">
        <w:rPr>
          <w:rFonts w:cs="Arial"/>
          <w:sz w:val="22"/>
          <w:szCs w:val="22"/>
          <w:lang w:val="en-US" w:eastAsia="ja-JP"/>
        </w:rPr>
        <w:t>collection of UE history information in EN-DC</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0DFC3E88" w:rsidR="00CC1EDA" w:rsidRPr="00323DF7" w:rsidRDefault="00CC1EDA" w:rsidP="00901DE6">
      <w:pPr>
        <w:pStyle w:val="a9"/>
        <w:rPr>
          <w:rFonts w:ascii="Times New Roman" w:hAnsi="Times New Roman"/>
          <w:lang w:val="en-US" w:eastAsia="ja-JP"/>
        </w:rPr>
      </w:pPr>
      <w:r w:rsidRPr="00CC1EDA">
        <w:rPr>
          <w:rFonts w:ascii="Times New Roman" w:hAnsi="Times New Roman"/>
          <w:lang w:val="en-US" w:eastAsia="ja-JP"/>
        </w:rPr>
        <w:t xml:space="preserve">In [1], </w:t>
      </w:r>
      <w:r w:rsidR="00323DF7">
        <w:rPr>
          <w:rFonts w:ascii="Times New Roman" w:hAnsi="Times New Roman"/>
          <w:lang w:val="en-US" w:eastAsia="ja-JP"/>
        </w:rPr>
        <w:t>one of the WI objectives is to spe</w:t>
      </w:r>
      <w:r w:rsidR="00890B87">
        <w:rPr>
          <w:rFonts w:ascii="Times New Roman" w:hAnsi="Times New Roman"/>
          <w:lang w:val="en-US" w:eastAsia="ja-JP"/>
        </w:rPr>
        <w:t>cify UE reporting to include UE history information in EN-DC</w:t>
      </w:r>
      <w:r w:rsidR="00831B9F">
        <w:rPr>
          <w:rFonts w:ascii="Times New Roman" w:hAnsi="Times New Roman"/>
          <w:lang w:val="en-US" w:eastAsia="ja-JP"/>
        </w:rPr>
        <w:t xml:space="preserve"> to </w:t>
      </w:r>
      <w:r w:rsidR="00323DF7">
        <w:rPr>
          <w:rFonts w:ascii="Times New Roman" w:hAnsi="Times New Roman"/>
          <w:lang w:val="en-US" w:eastAsia="ja-JP"/>
        </w:rPr>
        <w:t>enhance the network configu</w:t>
      </w:r>
      <w:r w:rsidR="00831B9F">
        <w:rPr>
          <w:rFonts w:ascii="Times New Roman" w:hAnsi="Times New Roman"/>
          <w:lang w:val="en-US" w:eastAsia="ja-JP"/>
        </w:rPr>
        <w:t>ration. This paper discusses</w:t>
      </w:r>
      <w:r w:rsidR="00890B87">
        <w:rPr>
          <w:rFonts w:ascii="Times New Roman" w:hAnsi="Times New Roman"/>
          <w:lang w:val="en-US" w:eastAsia="ja-JP"/>
        </w:rPr>
        <w:t xml:space="preserve"> detailed issues and provides related solutions.</w:t>
      </w:r>
    </w:p>
    <w:p w14:paraId="04E8461C" w14:textId="77777777" w:rsidR="00CC1EDA" w:rsidRDefault="00CC1EDA" w:rsidP="00CC1EDA">
      <w:pPr>
        <w:pStyle w:val="a9"/>
        <w:rPr>
          <w:rFonts w:ascii="Times New Roman" w:hAnsi="Times New Roman"/>
          <w:lang w:val="en-US" w:eastAsia="ja-JP"/>
        </w:rPr>
      </w:pPr>
      <w:bookmarkStart w:id="0" w:name="_Ref178064866"/>
      <w:r>
        <w:rPr>
          <w:rFonts w:ascii="Times New Roman" w:hAnsi="Times New Roman"/>
          <w:lang w:val="en-US" w:eastAsia="ja-JP"/>
        </w:rPr>
        <w:t>------------------------------------------------------Excerpt from [1] ---------------------------------------------------------</w:t>
      </w:r>
    </w:p>
    <w:p w14:paraId="6640502B" w14:textId="77777777" w:rsidR="00D116D3" w:rsidRDefault="00D116D3" w:rsidP="00D116D3">
      <w:pPr>
        <w:numPr>
          <w:ilvl w:val="0"/>
          <w:numId w:val="31"/>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w:t>
      </w:r>
      <w:r w:rsidRPr="00890B87">
        <w:rPr>
          <w:bCs/>
          <w:highlight w:val="yellow"/>
          <w:lang w:val="en-US" w:eastAsia="zh-CN"/>
        </w:rPr>
        <w:t>UE history information in EN-DC</w:t>
      </w:r>
      <w:r>
        <w:rPr>
          <w:rFonts w:hint="eastAsia"/>
          <w:bCs/>
          <w:lang w:val="en-US" w:eastAsia="zh-CN"/>
        </w:rPr>
        <w:t xml:space="preserve">, load balancing enhancement, </w:t>
      </w:r>
      <w:r w:rsidRPr="00890B87">
        <w:rPr>
          <w:rFonts w:hint="eastAsia"/>
          <w:bCs/>
          <w:lang w:val="en-US" w:eastAsia="zh-CN"/>
        </w:rPr>
        <w:t>MRO for SN change failure</w:t>
      </w:r>
      <w:r>
        <w:rPr>
          <w:bCs/>
          <w:lang w:val="en-US" w:eastAsia="zh-CN"/>
        </w:rPr>
        <w:t xml:space="preserve">, </w:t>
      </w:r>
      <w:r w:rsidRPr="00536DE2">
        <w:rPr>
          <w:bCs/>
          <w:lang w:val="en-US" w:eastAsia="zh-CN"/>
        </w:rPr>
        <w:t>RACH Optimisation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C506A12" w14:textId="77777777" w:rsidR="00D116D3" w:rsidRDefault="00D116D3" w:rsidP="00D116D3">
      <w:pPr>
        <w:numPr>
          <w:ilvl w:val="0"/>
          <w:numId w:val="46"/>
        </w:numPr>
        <w:spacing w:after="0"/>
        <w:rPr>
          <w:bCs/>
        </w:rPr>
      </w:pPr>
      <w:r w:rsidRPr="00D116D3">
        <w:rPr>
          <w:rFonts w:hint="eastAsia"/>
          <w:bCs/>
          <w:highlight w:val="yellow"/>
          <w:lang w:eastAsia="zh-CN"/>
        </w:rPr>
        <w:t>Specification of the U</w:t>
      </w:r>
      <w:r w:rsidRPr="00D116D3">
        <w:rPr>
          <w:bCs/>
          <w:highlight w:val="yellow"/>
        </w:rPr>
        <w:t>E reporting necessary to enhance the network configuration</w:t>
      </w:r>
      <w:r w:rsidRPr="00D116D3">
        <w:rPr>
          <w:rFonts w:hint="eastAsia"/>
          <w:bCs/>
          <w:highlight w:val="yellow"/>
          <w:lang w:eastAsia="zh-CN"/>
        </w:rPr>
        <w:t xml:space="preserve"> [RAN2]</w:t>
      </w:r>
      <w:r>
        <w:rPr>
          <w:bCs/>
        </w:rPr>
        <w:t xml:space="preserve">. </w:t>
      </w:r>
    </w:p>
    <w:p w14:paraId="44021652" w14:textId="77777777" w:rsidR="00D116D3" w:rsidRDefault="00D116D3" w:rsidP="00D116D3">
      <w:pPr>
        <w:numPr>
          <w:ilvl w:val="0"/>
          <w:numId w:val="46"/>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37B3EC24" w14:textId="77777777" w:rsidR="00CC1EDA" w:rsidRPr="009242B3" w:rsidRDefault="00CC1EDA" w:rsidP="00CC1EDA">
      <w:pPr>
        <w:pStyle w:val="a9"/>
        <w:rPr>
          <w:rFonts w:ascii="Times New Roman" w:hAnsi="Times New Roman"/>
          <w:lang w:eastAsia="ja-JP"/>
        </w:rPr>
      </w:pPr>
      <w:r>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0"/>
    </w:p>
    <w:p w14:paraId="2637D12B" w14:textId="063AD5EF" w:rsidR="00890B87" w:rsidRDefault="00890B87" w:rsidP="00890B87">
      <w:r>
        <w:t>In order to avoid ping pong handover or to mitigate handover failure rate, the network could adjust the mobility parameter (timeToTrigger, offset, hysteresis) based on UE mobility state reported</w:t>
      </w:r>
      <w:r w:rsidR="00695D8C">
        <w:t xml:space="preserve"> in MobilityHistoryReport. In EN</w:t>
      </w:r>
      <w:r>
        <w:t>-DC, MN/SN could also adjust SCG mobility parameters based on mobility state in SN to avoid ping pong PSCell change or to mitigate PSCell change failure</w:t>
      </w:r>
      <w:r w:rsidR="005E2DB6">
        <w:t xml:space="preserve"> rate</w:t>
      </w:r>
      <w:r>
        <w:t>. While in current spec [2], UE could not record mo</w:t>
      </w:r>
      <w:r w:rsidR="001D3942">
        <w:t>bility history report of SCG or report to MN/</w:t>
      </w:r>
      <w:r>
        <w:t>SN. The first issue needs to be discussed is whether UE report mobility history report of SCG to MN or SN</w:t>
      </w:r>
      <w:r w:rsidR="005E2DB6">
        <w:t>. S</w:t>
      </w:r>
      <w:r>
        <w:t>ince both MN and SN could configure measConfig for SCG, it is proposed to support signalling of reporting mobility history information of SCG to both MN and SN.</w:t>
      </w:r>
    </w:p>
    <w:p w14:paraId="46A9743C" w14:textId="28348351" w:rsidR="00890B87" w:rsidRPr="00890B87" w:rsidRDefault="00890B87" w:rsidP="00890B87">
      <w:pPr>
        <w:rPr>
          <w:b/>
        </w:rPr>
      </w:pPr>
      <w:r w:rsidRPr="00890B87">
        <w:rPr>
          <w:rFonts w:hint="eastAsia"/>
          <w:b/>
        </w:rPr>
        <w:t>Observation</w:t>
      </w:r>
      <w:r w:rsidRPr="00890B87">
        <w:rPr>
          <w:b/>
        </w:rPr>
        <w:t>1</w:t>
      </w:r>
      <w:r w:rsidRPr="00890B87">
        <w:rPr>
          <w:rFonts w:hint="eastAsia"/>
          <w:b/>
        </w:rPr>
        <w:t>: In current RRC spec, UE could only report mobility history information of MCG to the network</w:t>
      </w:r>
      <w:r>
        <w:rPr>
          <w:b/>
        </w:rPr>
        <w:t>.</w:t>
      </w:r>
    </w:p>
    <w:p w14:paraId="1D515170" w14:textId="01C1A8C6" w:rsidR="00890B87" w:rsidRPr="00890B87" w:rsidRDefault="00890B87" w:rsidP="00890B87">
      <w:pPr>
        <w:rPr>
          <w:b/>
        </w:rPr>
      </w:pPr>
      <w:r w:rsidRPr="00890B87">
        <w:rPr>
          <w:b/>
        </w:rPr>
        <w:t>Proposal1: Support signalling of reporting mobility history of SCG to both MN and SN.</w:t>
      </w:r>
    </w:p>
    <w:p w14:paraId="3C78939B" w14:textId="2C6CBF75" w:rsidR="00890B87" w:rsidRDefault="00890B87" w:rsidP="00890B87">
      <w:r>
        <w:t xml:space="preserve">Since SN cell size is small and UE is not always in EN-DC connected mode, mobility history information of SCG only may be sparse and hardly to estimate the UE’s mobility state. It is beneficial if UE could correlate mobility history of MCG and SCG, and report to the network.  </w:t>
      </w:r>
    </w:p>
    <w:p w14:paraId="14FC917B" w14:textId="5016AC50" w:rsidR="00890B87" w:rsidRPr="00890B87" w:rsidRDefault="00890B87" w:rsidP="00890B87">
      <w:pPr>
        <w:rPr>
          <w:b/>
        </w:rPr>
      </w:pPr>
      <w:r w:rsidRPr="00890B87">
        <w:rPr>
          <w:b/>
        </w:rPr>
        <w:t>O</w:t>
      </w:r>
      <w:r w:rsidRPr="00890B87">
        <w:rPr>
          <w:rFonts w:hint="eastAsia"/>
          <w:b/>
        </w:rPr>
        <w:t>bservation2</w:t>
      </w:r>
      <w:r w:rsidRPr="00890B87">
        <w:rPr>
          <w:b/>
        </w:rPr>
        <w:t>: Since SN cell size is small and UE is not always in EN-DC connected mode, mobility history information of SCG only may be sparse and hardly to estimate the UE’s mobility state.</w:t>
      </w:r>
    </w:p>
    <w:p w14:paraId="71788294" w14:textId="28B0D9FC" w:rsidR="00890B87" w:rsidRDefault="00890B87" w:rsidP="00890B87">
      <w:pPr>
        <w:rPr>
          <w:b/>
        </w:rPr>
      </w:pPr>
      <w:r w:rsidRPr="00890B87">
        <w:rPr>
          <w:b/>
        </w:rPr>
        <w:t>Proposal2: For UE history information reporting of SCG, UE correlate mobility history of MCG and SCG first, and then report to the network.</w:t>
      </w:r>
    </w:p>
    <w:p w14:paraId="23A752C5" w14:textId="47951B40" w:rsidR="005E2DB6" w:rsidRDefault="005E2DB6" w:rsidP="00890B87">
      <w:r w:rsidRPr="005E2DB6">
        <w:t xml:space="preserve">Regarding when UE </w:t>
      </w:r>
      <w:r>
        <w:t xml:space="preserve">should </w:t>
      </w:r>
      <w:r w:rsidRPr="005E2DB6">
        <w:t xml:space="preserve">record the PSCell in VarMobilityHistoryReport, UE could record the cell ID of previous PSCell </w:t>
      </w:r>
      <w:r>
        <w:t xml:space="preserve">and time spent in the previous PSCell </w:t>
      </w:r>
      <w:r w:rsidRPr="005E2DB6">
        <w:t>when the PSCell changed.</w:t>
      </w:r>
      <w:r>
        <w:t xml:space="preserve"> Also, in order to correlate mobility history of MCG </w:t>
      </w:r>
      <w:r w:rsidR="000E5476">
        <w:t xml:space="preserve">and SCG together, UE could </w:t>
      </w:r>
      <w:r>
        <w:t>include cell ID of current PCell in VarMobilityHistoryReport when the PSCell changed.</w:t>
      </w:r>
    </w:p>
    <w:p w14:paraId="6CBE6D2F" w14:textId="37E1001F" w:rsidR="005E2DB6" w:rsidRPr="005E2DB6" w:rsidRDefault="005E2DB6" w:rsidP="00890B87">
      <w:pPr>
        <w:rPr>
          <w:b/>
        </w:rPr>
      </w:pPr>
      <w:r w:rsidRPr="005E2DB6">
        <w:rPr>
          <w:b/>
        </w:rPr>
        <w:t xml:space="preserve">Proposal3: UE could record cell ID of previous PSCell, current PCell and time spent in the previous PSCell </w:t>
      </w:r>
      <w:r w:rsidR="00A25FA2">
        <w:rPr>
          <w:b/>
        </w:rPr>
        <w:t xml:space="preserve">in </w:t>
      </w:r>
      <w:r w:rsidR="008D2F89" w:rsidRPr="008D2F89">
        <w:rPr>
          <w:b/>
        </w:rPr>
        <w:t>VarMobilityHistoryReport</w:t>
      </w:r>
      <w:r w:rsidR="008D2F89" w:rsidRPr="005E2DB6">
        <w:rPr>
          <w:b/>
        </w:rPr>
        <w:t xml:space="preserve"> </w:t>
      </w:r>
      <w:r w:rsidRPr="005E2DB6">
        <w:rPr>
          <w:b/>
        </w:rPr>
        <w:t>when the PSCell changed.</w:t>
      </w:r>
    </w:p>
    <w:p w14:paraId="29921553" w14:textId="066CE6ED" w:rsidR="00890B87" w:rsidRDefault="00890B87" w:rsidP="00890B87">
      <w:r>
        <w:lastRenderedPageBreak/>
        <w:t>A</w:t>
      </w:r>
      <w:r>
        <w:rPr>
          <w:rFonts w:hint="eastAsia"/>
        </w:rPr>
        <w:t xml:space="preserve">nother </w:t>
      </w:r>
      <w:r>
        <w:t>issue is how UE could report mobility history report to SN. In current spec [2], MobilityHistoryReport could be only reported in UEInformationResponse message, while UEInformationResponse message cannot be sent in SRB3. Also</w:t>
      </w:r>
      <w:r w:rsidR="00743012">
        <w:t>,</w:t>
      </w:r>
      <w:r>
        <w:t xml:space="preserve"> UEInformaitonResponse cannot be transparently sent to MN through ULInformationTransferMRDC message. One possible solution is to include mobilityHistoryReport of SCG in UEAssistanceInformation message. If SRB3 is configured, UE could directly send mobilityHistoryReport of SCG to the network through</w:t>
      </w:r>
      <w:r w:rsidR="008D2F89">
        <w:t xml:space="preserve"> SRB3. Otherwise</w:t>
      </w:r>
      <w:r>
        <w:t>, UE could transparently send it in ULInformationTransferMRDC message to MN first, and MN could transfer it to SN. Alternative solution is to lower the bar to make it possible for UEInformationResponse to be transparently sent to MN through ULInformationTransferMRDC message and MN transfer it to SN.</w:t>
      </w:r>
    </w:p>
    <w:p w14:paraId="3B43B40E" w14:textId="15081C5D" w:rsidR="00890B87" w:rsidRPr="00890B87" w:rsidRDefault="00890B87" w:rsidP="00890B87">
      <w:pPr>
        <w:rPr>
          <w:b/>
        </w:rPr>
      </w:pPr>
      <w:r w:rsidRPr="00890B87">
        <w:rPr>
          <w:b/>
        </w:rPr>
        <w:t>O</w:t>
      </w:r>
      <w:r w:rsidRPr="00890B87">
        <w:rPr>
          <w:rFonts w:hint="eastAsia"/>
          <w:b/>
        </w:rPr>
        <w:t>bservation3</w:t>
      </w:r>
      <w:r w:rsidRPr="00890B87">
        <w:rPr>
          <w:b/>
        </w:rPr>
        <w:t>: How UE could report mobility history report to SN is an open issue.</w:t>
      </w:r>
    </w:p>
    <w:p w14:paraId="7334C764" w14:textId="538155AD" w:rsidR="00890B87" w:rsidRPr="00890B87" w:rsidRDefault="005E2DB6" w:rsidP="00890B87">
      <w:pPr>
        <w:rPr>
          <w:b/>
        </w:rPr>
      </w:pPr>
      <w:r>
        <w:rPr>
          <w:b/>
        </w:rPr>
        <w:t>Proposal4</w:t>
      </w:r>
      <w:r w:rsidR="00890B87" w:rsidRPr="00890B87">
        <w:rPr>
          <w:b/>
        </w:rPr>
        <w:t>: RAN2 to discuss the following solutions to support the signalling of reporting mobility history report to SN.</w:t>
      </w:r>
    </w:p>
    <w:p w14:paraId="06410CAC" w14:textId="6191D48F" w:rsidR="00890B87" w:rsidRPr="00743012" w:rsidRDefault="00890B87" w:rsidP="00890B87">
      <w:pPr>
        <w:pStyle w:val="aff"/>
        <w:numPr>
          <w:ilvl w:val="0"/>
          <w:numId w:val="31"/>
        </w:numPr>
        <w:rPr>
          <w:rFonts w:ascii="Times New Roman" w:eastAsia="ＭＳ 明朝" w:hAnsi="Times New Roman"/>
          <w:b/>
          <w:sz w:val="20"/>
          <w:szCs w:val="20"/>
          <w:lang w:val="en-GB" w:eastAsia="ja-JP"/>
        </w:rPr>
      </w:pPr>
      <w:r w:rsidRPr="00743012">
        <w:rPr>
          <w:rFonts w:ascii="Times New Roman" w:eastAsia="ＭＳ 明朝" w:hAnsi="Times New Roman"/>
          <w:b/>
          <w:sz w:val="20"/>
          <w:szCs w:val="20"/>
          <w:lang w:val="en-GB" w:eastAsia="ja-JP"/>
        </w:rPr>
        <w:t>Alt1: To include mobilityHistoryReport of SCG in UEAssistanceInformation message.</w:t>
      </w:r>
    </w:p>
    <w:p w14:paraId="5ABFD488" w14:textId="1CAC26FF" w:rsidR="00890B87" w:rsidRPr="00743012" w:rsidRDefault="00890B87" w:rsidP="00A25FA2">
      <w:pPr>
        <w:pStyle w:val="aff"/>
        <w:numPr>
          <w:ilvl w:val="0"/>
          <w:numId w:val="31"/>
        </w:numPr>
        <w:rPr>
          <w:rFonts w:ascii="Times New Roman" w:eastAsia="ＭＳ 明朝" w:hAnsi="Times New Roman"/>
          <w:b/>
          <w:sz w:val="20"/>
          <w:szCs w:val="20"/>
          <w:lang w:val="en-GB" w:eastAsia="ja-JP"/>
        </w:rPr>
      </w:pPr>
      <w:r w:rsidRPr="00743012">
        <w:rPr>
          <w:rFonts w:ascii="Times New Roman" w:eastAsia="ＭＳ 明朝" w:hAnsi="Times New Roman"/>
          <w:b/>
          <w:sz w:val="20"/>
          <w:szCs w:val="20"/>
          <w:lang w:val="en-GB" w:eastAsia="ja-JP"/>
        </w:rPr>
        <w:t>Alt2: To lower the bar to make it possible for</w:t>
      </w:r>
      <w:r w:rsidR="00A25FA2" w:rsidRPr="00A25FA2">
        <w:t xml:space="preserve"> </w:t>
      </w:r>
      <w:r w:rsidR="00A25FA2" w:rsidRPr="00A25FA2">
        <w:rPr>
          <w:rFonts w:ascii="Times New Roman" w:eastAsia="ＭＳ 明朝" w:hAnsi="Times New Roman"/>
          <w:b/>
          <w:sz w:val="20"/>
          <w:szCs w:val="20"/>
          <w:lang w:val="en-GB" w:eastAsia="ja-JP"/>
        </w:rPr>
        <w:t>mobility history report</w:t>
      </w:r>
      <w:r w:rsidR="00A25FA2">
        <w:rPr>
          <w:rFonts w:ascii="Times New Roman" w:eastAsia="ＭＳ 明朝" w:hAnsi="Times New Roman"/>
          <w:b/>
          <w:sz w:val="20"/>
          <w:szCs w:val="20"/>
          <w:lang w:val="en-GB" w:eastAsia="ja-JP"/>
        </w:rPr>
        <w:t xml:space="preserve"> in</w:t>
      </w:r>
      <w:r w:rsidRPr="00743012">
        <w:rPr>
          <w:rFonts w:ascii="Times New Roman" w:eastAsia="ＭＳ 明朝" w:hAnsi="Times New Roman"/>
          <w:b/>
          <w:sz w:val="20"/>
          <w:szCs w:val="20"/>
          <w:lang w:val="en-GB" w:eastAsia="ja-JP"/>
        </w:rPr>
        <w:t xml:space="preserve"> UEInformationResponse to be transparently sent to MN through ULInformationTransferMRDC message</w:t>
      </w:r>
      <w:r w:rsidR="00A25FA2">
        <w:t xml:space="preserve">, </w:t>
      </w:r>
      <w:r w:rsidR="00A25FA2" w:rsidRPr="00A25FA2">
        <w:rPr>
          <w:rFonts w:ascii="Times New Roman" w:eastAsia="ＭＳ 明朝" w:hAnsi="Times New Roman"/>
          <w:b/>
          <w:sz w:val="20"/>
          <w:szCs w:val="20"/>
          <w:lang w:val="en-GB" w:eastAsia="ja-JP"/>
        </w:rPr>
        <w:t>MN transfer it to SN</w:t>
      </w:r>
      <w:r w:rsidRPr="00743012">
        <w:rPr>
          <w:rFonts w:ascii="Times New Roman" w:eastAsia="ＭＳ 明朝" w:hAnsi="Times New Roman"/>
          <w:b/>
          <w:sz w:val="20"/>
          <w:szCs w:val="20"/>
          <w:lang w:val="en-GB" w:eastAsia="ja-JP"/>
        </w:rPr>
        <w: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1C505787" w14:textId="77777777" w:rsidR="00890B87" w:rsidRPr="00890B87" w:rsidRDefault="00890B87" w:rsidP="00890B87">
      <w:pPr>
        <w:rPr>
          <w:b/>
        </w:rPr>
      </w:pPr>
      <w:r w:rsidRPr="00890B87">
        <w:rPr>
          <w:rFonts w:hint="eastAsia"/>
          <w:b/>
        </w:rPr>
        <w:t>Observation</w:t>
      </w:r>
      <w:r w:rsidRPr="00890B87">
        <w:rPr>
          <w:b/>
        </w:rPr>
        <w:t>1</w:t>
      </w:r>
      <w:r w:rsidRPr="00890B87">
        <w:rPr>
          <w:rFonts w:hint="eastAsia"/>
          <w:b/>
        </w:rPr>
        <w:t>: In current RRC spec, UE could only report mobility history information of MCG to the network</w:t>
      </w:r>
      <w:r>
        <w:rPr>
          <w:b/>
        </w:rPr>
        <w:t>.</w:t>
      </w:r>
    </w:p>
    <w:p w14:paraId="0492595D" w14:textId="1D44E0C1" w:rsidR="00890B87" w:rsidRDefault="00890B87" w:rsidP="00890B87">
      <w:pPr>
        <w:rPr>
          <w:b/>
        </w:rPr>
      </w:pPr>
      <w:r w:rsidRPr="00890B87">
        <w:rPr>
          <w:b/>
        </w:rPr>
        <w:t>O</w:t>
      </w:r>
      <w:r w:rsidRPr="00890B87">
        <w:rPr>
          <w:rFonts w:hint="eastAsia"/>
          <w:b/>
        </w:rPr>
        <w:t>bservation2</w:t>
      </w:r>
      <w:r w:rsidRPr="00890B87">
        <w:rPr>
          <w:b/>
        </w:rPr>
        <w:t>: Since SN cell size is small and UE is not always in EN-DC connected mode, mobility history information of SCG only may be sparse and hardly to estimate the UE’s mobility state.</w:t>
      </w:r>
    </w:p>
    <w:p w14:paraId="766F1F81" w14:textId="76700B92" w:rsidR="00890B87" w:rsidRPr="00890B87" w:rsidRDefault="00890B87" w:rsidP="00890B87">
      <w:pPr>
        <w:rPr>
          <w:b/>
        </w:rPr>
      </w:pPr>
      <w:r w:rsidRPr="00890B87">
        <w:rPr>
          <w:b/>
        </w:rPr>
        <w:t>O</w:t>
      </w:r>
      <w:r w:rsidRPr="00890B87">
        <w:rPr>
          <w:rFonts w:hint="eastAsia"/>
          <w:b/>
        </w:rPr>
        <w:t>bservation3</w:t>
      </w:r>
      <w:r w:rsidRPr="00890B87">
        <w:rPr>
          <w:b/>
        </w:rPr>
        <w:t>: How UE could report mobility history report to SN is an open issue.</w:t>
      </w:r>
    </w:p>
    <w:p w14:paraId="34A46A8A" w14:textId="6A6CB09B" w:rsidR="006E36FD" w:rsidRPr="00890B87" w:rsidRDefault="00890B87" w:rsidP="008E065E">
      <w:pPr>
        <w:pStyle w:val="a9"/>
        <w:rPr>
          <w:rFonts w:ascii="Times New Roman" w:hAnsi="Times New Roman"/>
          <w:b/>
          <w:lang w:eastAsia="ja-JP"/>
        </w:rPr>
      </w:pPr>
      <w:r w:rsidRPr="00890B87">
        <w:rPr>
          <w:rFonts w:ascii="Times New Roman" w:hAnsi="Times New Roman"/>
          <w:b/>
          <w:lang w:eastAsia="ja-JP"/>
        </w:rPr>
        <w:t>Proposal1: Support signalling of reporting mobility history of SCG to both MN and SN.</w:t>
      </w:r>
    </w:p>
    <w:p w14:paraId="0C2FE49B" w14:textId="062AE8FF" w:rsidR="00890B87" w:rsidRDefault="00890B87" w:rsidP="00890B87">
      <w:pPr>
        <w:rPr>
          <w:b/>
        </w:rPr>
      </w:pPr>
      <w:r w:rsidRPr="00890B87">
        <w:rPr>
          <w:b/>
        </w:rPr>
        <w:t>Proposal2: For UE history information reporting of SCG, UE correlate mobility history of MCG and SCG first, and then report to the network.</w:t>
      </w:r>
    </w:p>
    <w:p w14:paraId="5BD65562" w14:textId="50203408" w:rsidR="00A25FA2" w:rsidRPr="005E2DB6" w:rsidRDefault="00A25FA2" w:rsidP="00A25FA2">
      <w:pPr>
        <w:rPr>
          <w:b/>
        </w:rPr>
      </w:pPr>
      <w:r w:rsidRPr="005E2DB6">
        <w:rPr>
          <w:b/>
        </w:rPr>
        <w:t xml:space="preserve">Proposal3: UE could record cell ID of previous PSCell, current PCell and time spent in the previous PSCell </w:t>
      </w:r>
      <w:r>
        <w:rPr>
          <w:b/>
        </w:rPr>
        <w:t xml:space="preserve">in </w:t>
      </w:r>
      <w:bookmarkStart w:id="1" w:name="_GoBack"/>
      <w:bookmarkEnd w:id="1"/>
      <w:r w:rsidRPr="008D2F89">
        <w:rPr>
          <w:b/>
        </w:rPr>
        <w:t>VarMobilityHistoryReport</w:t>
      </w:r>
      <w:r w:rsidRPr="005E2DB6">
        <w:rPr>
          <w:b/>
        </w:rPr>
        <w:t xml:space="preserve"> when the PSCell changed.</w:t>
      </w:r>
    </w:p>
    <w:p w14:paraId="3F1DDAF0" w14:textId="52F11A7B" w:rsidR="00890B87" w:rsidRPr="00890B87" w:rsidRDefault="005E2DB6" w:rsidP="00890B87">
      <w:pPr>
        <w:rPr>
          <w:b/>
        </w:rPr>
      </w:pPr>
      <w:r>
        <w:rPr>
          <w:b/>
        </w:rPr>
        <w:t>Proposal4</w:t>
      </w:r>
      <w:r w:rsidR="00890B87" w:rsidRPr="00890B87">
        <w:rPr>
          <w:b/>
        </w:rPr>
        <w:t>: RAN2 to discuss the following solutions to support the signalling of reporting mobility history report to SN.</w:t>
      </w:r>
    </w:p>
    <w:p w14:paraId="7765039F" w14:textId="77777777" w:rsidR="00890B87" w:rsidRPr="00743012" w:rsidRDefault="00890B87" w:rsidP="00890B87">
      <w:pPr>
        <w:pStyle w:val="aff"/>
        <w:numPr>
          <w:ilvl w:val="0"/>
          <w:numId w:val="31"/>
        </w:numPr>
        <w:rPr>
          <w:rFonts w:ascii="Times New Roman" w:eastAsia="ＭＳ 明朝" w:hAnsi="Times New Roman"/>
          <w:b/>
          <w:sz w:val="20"/>
          <w:szCs w:val="20"/>
          <w:lang w:val="en-GB" w:eastAsia="ja-JP"/>
        </w:rPr>
      </w:pPr>
      <w:r w:rsidRPr="00743012">
        <w:rPr>
          <w:rFonts w:ascii="Times New Roman" w:eastAsia="ＭＳ 明朝" w:hAnsi="Times New Roman"/>
          <w:b/>
          <w:sz w:val="20"/>
          <w:szCs w:val="20"/>
          <w:lang w:val="en-GB" w:eastAsia="ja-JP"/>
        </w:rPr>
        <w:t>Alt1: To include mobilityHistoryReport of SCG in UEAssistanceInformation message.</w:t>
      </w:r>
    </w:p>
    <w:p w14:paraId="359206EA" w14:textId="77777777" w:rsidR="00A25FA2" w:rsidRPr="00A25FA2" w:rsidRDefault="00A25FA2" w:rsidP="00A25FA2">
      <w:pPr>
        <w:pStyle w:val="aff"/>
        <w:numPr>
          <w:ilvl w:val="0"/>
          <w:numId w:val="31"/>
        </w:numPr>
        <w:rPr>
          <w:rFonts w:ascii="Times New Roman" w:eastAsia="ＭＳ 明朝" w:hAnsi="Times New Roman"/>
          <w:b/>
          <w:sz w:val="20"/>
          <w:szCs w:val="20"/>
          <w:lang w:val="en-GB" w:eastAsia="ja-JP"/>
        </w:rPr>
      </w:pPr>
      <w:r w:rsidRPr="00A25FA2">
        <w:rPr>
          <w:rFonts w:ascii="Times New Roman" w:eastAsia="ＭＳ 明朝" w:hAnsi="Times New Roman"/>
          <w:b/>
          <w:sz w:val="20"/>
          <w:szCs w:val="20"/>
          <w:lang w:val="en-GB" w:eastAsia="ja-JP"/>
        </w:rPr>
        <w:t>Alt2: To lower the bar to make it possible for mobility history report in UEInformationResponse to be transparently sent to MN through ULInformationTransferMRDC message, MN transfer it to SN.</w:t>
      </w:r>
    </w:p>
    <w:p w14:paraId="66C02171" w14:textId="77777777" w:rsidR="00890B87" w:rsidRPr="00A25FA2" w:rsidRDefault="00890B87" w:rsidP="008E065E">
      <w:pPr>
        <w:pStyle w:val="a9"/>
        <w:rPr>
          <w:rFonts w:eastAsiaTheme="minorEastAsia" w:cs="Arial"/>
          <w:b/>
          <w:bCs/>
        </w:rPr>
      </w:pP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35510A3D" w14:textId="6DCFE184" w:rsidR="004E4A7D" w:rsidRDefault="00323DF7" w:rsidP="00323DF7">
      <w:pPr>
        <w:numPr>
          <w:ilvl w:val="0"/>
          <w:numId w:val="13"/>
        </w:numPr>
        <w:rPr>
          <w:rFonts w:ascii="Arial" w:hAnsi="Arial" w:cs="Arial"/>
        </w:rPr>
      </w:pPr>
      <w:r>
        <w:rPr>
          <w:rFonts w:ascii="Arial" w:hAnsi="Arial" w:cs="Arial" w:hint="eastAsia"/>
        </w:rPr>
        <w:t xml:space="preserve">RP-201281 </w:t>
      </w:r>
      <w:r w:rsidRPr="00323DF7">
        <w:rPr>
          <w:rFonts w:ascii="Arial" w:hAnsi="Arial" w:cs="Arial"/>
        </w:rPr>
        <w:t>Revised WID on enhancement of data collection for SON/MDT in NR and EN-DC</w:t>
      </w:r>
    </w:p>
    <w:p w14:paraId="61027C81" w14:textId="380688CA" w:rsidR="009242B3" w:rsidRDefault="00C026D7" w:rsidP="00F83002">
      <w:pPr>
        <w:numPr>
          <w:ilvl w:val="0"/>
          <w:numId w:val="13"/>
        </w:numPr>
        <w:rPr>
          <w:rFonts w:ascii="Arial" w:hAnsi="Arial" w:cs="Arial"/>
        </w:rPr>
      </w:pPr>
      <w:r>
        <w:rPr>
          <w:rFonts w:ascii="Arial" w:hAnsi="Arial" w:cs="Arial"/>
        </w:rPr>
        <w:t>TS 38.331 v16.2.0</w:t>
      </w:r>
    </w:p>
    <w:sectPr w:rsidR="009242B3"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08E5D" w14:textId="77777777" w:rsidR="00044C63" w:rsidRDefault="00044C63">
      <w:r>
        <w:separator/>
      </w:r>
    </w:p>
  </w:endnote>
  <w:endnote w:type="continuationSeparator" w:id="0">
    <w:p w14:paraId="62B588E7" w14:textId="77777777" w:rsidR="00044C63" w:rsidRDefault="00044C63">
      <w:r>
        <w:continuationSeparator/>
      </w:r>
    </w:p>
  </w:endnote>
  <w:endnote w:type="continuationNotice" w:id="1">
    <w:p w14:paraId="07F5E524" w14:textId="77777777" w:rsidR="00044C63" w:rsidRDefault="00044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37C88315"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25FA2">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25FA2">
      <w:rPr>
        <w:rStyle w:val="af3"/>
      </w:rPr>
      <w:t>2</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C5E73" w14:textId="77777777" w:rsidR="00044C63" w:rsidRDefault="00044C63">
      <w:r>
        <w:separator/>
      </w:r>
    </w:p>
  </w:footnote>
  <w:footnote w:type="continuationSeparator" w:id="0">
    <w:p w14:paraId="28FD1257" w14:textId="77777777" w:rsidR="00044C63" w:rsidRDefault="00044C63">
      <w:r>
        <w:continuationSeparator/>
      </w:r>
    </w:p>
  </w:footnote>
  <w:footnote w:type="continuationNotice" w:id="1">
    <w:p w14:paraId="3B857EFF" w14:textId="77777777" w:rsidR="00044C63" w:rsidRDefault="00044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6"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3"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C6A5F"/>
    <w:multiLevelType w:val="hybridMultilevel"/>
    <w:tmpl w:val="9EDCCE9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1"/>
  </w:num>
  <w:num w:numId="3">
    <w:abstractNumId w:val="0"/>
  </w:num>
  <w:num w:numId="4">
    <w:abstractNumId w:val="29"/>
  </w:num>
  <w:num w:numId="5">
    <w:abstractNumId w:val="30"/>
  </w:num>
  <w:num w:numId="6">
    <w:abstractNumId w:val="35"/>
  </w:num>
  <w:num w:numId="7">
    <w:abstractNumId w:val="13"/>
  </w:num>
  <w:num w:numId="8">
    <w:abstractNumId w:val="17"/>
  </w:num>
  <w:num w:numId="9">
    <w:abstractNumId w:val="4"/>
  </w:num>
  <w:num w:numId="10">
    <w:abstractNumId w:val="44"/>
  </w:num>
  <w:num w:numId="11">
    <w:abstractNumId w:val="19"/>
  </w:num>
  <w:num w:numId="12">
    <w:abstractNumId w:val="41"/>
  </w:num>
  <w:num w:numId="13">
    <w:abstractNumId w:val="20"/>
  </w:num>
  <w:num w:numId="14">
    <w:abstractNumId w:val="43"/>
  </w:num>
  <w:num w:numId="15">
    <w:abstractNumId w:val="2"/>
  </w:num>
  <w:num w:numId="16">
    <w:abstractNumId w:val="27"/>
  </w:num>
  <w:num w:numId="17">
    <w:abstractNumId w:val="12"/>
  </w:num>
  <w:num w:numId="18">
    <w:abstractNumId w:val="31"/>
  </w:num>
  <w:num w:numId="19">
    <w:abstractNumId w:val="11"/>
  </w:num>
  <w:num w:numId="20">
    <w:abstractNumId w:val="3"/>
  </w:num>
  <w:num w:numId="21">
    <w:abstractNumId w:val="16"/>
  </w:num>
  <w:num w:numId="22">
    <w:abstractNumId w:val="24"/>
  </w:num>
  <w:num w:numId="23">
    <w:abstractNumId w:val="39"/>
  </w:num>
  <w:num w:numId="24">
    <w:abstractNumId w:val="14"/>
  </w:num>
  <w:num w:numId="25">
    <w:abstractNumId w:val="10"/>
  </w:num>
  <w:num w:numId="26">
    <w:abstractNumId w:val="36"/>
  </w:num>
  <w:num w:numId="27">
    <w:abstractNumId w:val="34"/>
  </w:num>
  <w:num w:numId="28">
    <w:abstractNumId w:val="38"/>
  </w:num>
  <w:num w:numId="29">
    <w:abstractNumId w:val="1"/>
  </w:num>
  <w:num w:numId="30">
    <w:abstractNumId w:val="8"/>
  </w:num>
  <w:num w:numId="31">
    <w:abstractNumId w:val="32"/>
  </w:num>
  <w:num w:numId="32">
    <w:abstractNumId w:val="6"/>
  </w:num>
  <w:num w:numId="33">
    <w:abstractNumId w:val="46"/>
  </w:num>
  <w:num w:numId="34">
    <w:abstractNumId w:val="22"/>
  </w:num>
  <w:num w:numId="35">
    <w:abstractNumId w:val="40"/>
  </w:num>
  <w:num w:numId="36">
    <w:abstractNumId w:val="5"/>
  </w:num>
  <w:num w:numId="37">
    <w:abstractNumId w:val="9"/>
  </w:num>
  <w:num w:numId="38">
    <w:abstractNumId w:val="15"/>
  </w:num>
  <w:num w:numId="39">
    <w:abstractNumId w:val="18"/>
  </w:num>
  <w:num w:numId="40">
    <w:abstractNumId w:val="28"/>
  </w:num>
  <w:num w:numId="41">
    <w:abstractNumId w:val="33"/>
  </w:num>
  <w:num w:numId="42">
    <w:abstractNumId w:val="7"/>
  </w:num>
  <w:num w:numId="43">
    <w:abstractNumId w:val="23"/>
  </w:num>
  <w:num w:numId="44">
    <w:abstractNumId w:val="42"/>
  </w:num>
  <w:num w:numId="45">
    <w:abstractNumId w:val="37"/>
  </w:num>
  <w:num w:numId="46">
    <w:abstractNumId w:val="45"/>
  </w:num>
  <w:num w:numId="4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4C63"/>
    <w:rsid w:val="000471B1"/>
    <w:rsid w:val="00047A2A"/>
    <w:rsid w:val="00052A07"/>
    <w:rsid w:val="0005331D"/>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E5476"/>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3942"/>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0B5"/>
    <w:rsid w:val="003742AC"/>
    <w:rsid w:val="00377CE1"/>
    <w:rsid w:val="00383787"/>
    <w:rsid w:val="00385BF0"/>
    <w:rsid w:val="003867F3"/>
    <w:rsid w:val="003904EA"/>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D8C"/>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2F89"/>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5FA2"/>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0CA1"/>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92"/>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157</TotalTime>
  <Pages>2</Pages>
  <Words>922</Words>
  <Characters>5262</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6172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閔　天楊</cp:lastModifiedBy>
  <cp:revision>16</cp:revision>
  <cp:lastPrinted>2008-01-31T07:09:00Z</cp:lastPrinted>
  <dcterms:created xsi:type="dcterms:W3CDTF">2020-10-26T00:17:00Z</dcterms:created>
  <dcterms:modified xsi:type="dcterms:W3CDTF">2020-10-26T08:05:00Z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